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50" w:rsidRPr="001339C5" w:rsidRDefault="008B5B50" w:rsidP="008B5B50">
      <w:pPr>
        <w:pStyle w:val="Titolo"/>
        <w:jc w:val="center"/>
        <w:rPr>
          <w:rFonts w:ascii="Garamond" w:hAnsi="Garamond"/>
          <w:color w:val="auto"/>
        </w:rPr>
      </w:pPr>
    </w:p>
    <w:p w:rsidR="008B5B50" w:rsidRPr="001339C5" w:rsidRDefault="00A15364" w:rsidP="008B5B50">
      <w:pPr>
        <w:pStyle w:val="Titolo"/>
        <w:jc w:val="center"/>
        <w:rPr>
          <w:b/>
          <w:color w:val="auto"/>
        </w:rPr>
      </w:pPr>
      <w:r w:rsidRPr="001339C5">
        <w:rPr>
          <w:b/>
          <w:color w:val="auto"/>
        </w:rPr>
        <w:t>PIRANDELLO MAI VISTO</w:t>
      </w:r>
    </w:p>
    <w:p w:rsidR="00F228DA" w:rsidRDefault="00437A5A" w:rsidP="008B5B50">
      <w:pPr>
        <w:pStyle w:val="Titolo"/>
        <w:jc w:val="center"/>
        <w:rPr>
          <w:color w:val="auto"/>
          <w:sz w:val="24"/>
        </w:rPr>
      </w:pPr>
      <w:r w:rsidRPr="00F228DA">
        <w:rPr>
          <w:color w:val="auto"/>
          <w:sz w:val="24"/>
        </w:rPr>
        <w:t xml:space="preserve">Dalle collezioni </w:t>
      </w:r>
      <w:r w:rsidR="000270E1" w:rsidRPr="000270E1">
        <w:rPr>
          <w:color w:val="auto"/>
          <w:sz w:val="24"/>
        </w:rPr>
        <w:t xml:space="preserve">della Biblioteca nazionale centrale di Roma </w:t>
      </w:r>
      <w:r w:rsidR="000270E1">
        <w:rPr>
          <w:color w:val="auto"/>
          <w:sz w:val="24"/>
        </w:rPr>
        <w:t xml:space="preserve">e </w:t>
      </w:r>
      <w:r w:rsidRPr="00F228DA">
        <w:rPr>
          <w:color w:val="auto"/>
          <w:sz w:val="24"/>
        </w:rPr>
        <w:t>dell’Istituto di Studi Pirandell</w:t>
      </w:r>
      <w:r w:rsidR="00F228DA">
        <w:rPr>
          <w:color w:val="auto"/>
          <w:sz w:val="24"/>
        </w:rPr>
        <w:t>iani e sul Teatro Contemporaneo</w:t>
      </w:r>
    </w:p>
    <w:p w:rsidR="00640E89" w:rsidRPr="00F228DA" w:rsidRDefault="00640E89" w:rsidP="00640E89">
      <w:pPr>
        <w:pStyle w:val="Titolo"/>
        <w:jc w:val="center"/>
        <w:rPr>
          <w:b/>
          <w:color w:val="auto"/>
          <w:sz w:val="24"/>
        </w:rPr>
      </w:pPr>
      <w:r w:rsidRPr="00F228DA">
        <w:rPr>
          <w:b/>
          <w:color w:val="auto"/>
          <w:sz w:val="24"/>
        </w:rPr>
        <w:t>Mostra documentaria e iconografica</w:t>
      </w:r>
    </w:p>
    <w:p w:rsidR="000C76FB" w:rsidRPr="00640E89" w:rsidRDefault="00437A5A" w:rsidP="001339C5">
      <w:pPr>
        <w:pStyle w:val="Titolo"/>
        <w:jc w:val="center"/>
        <w:rPr>
          <w:b/>
          <w:color w:val="auto"/>
          <w:sz w:val="28"/>
        </w:rPr>
      </w:pPr>
      <w:r w:rsidRPr="00F228DA">
        <w:rPr>
          <w:b/>
          <w:color w:val="auto"/>
          <w:sz w:val="24"/>
        </w:rPr>
        <w:t>A cura di Annamar</w:t>
      </w:r>
      <w:r w:rsidR="001339C5" w:rsidRPr="00F228DA">
        <w:rPr>
          <w:b/>
          <w:color w:val="auto"/>
          <w:sz w:val="24"/>
        </w:rPr>
        <w:t xml:space="preserve">ia </w:t>
      </w:r>
      <w:proofErr w:type="spellStart"/>
      <w:r w:rsidR="001339C5" w:rsidRPr="00F228DA">
        <w:rPr>
          <w:b/>
          <w:color w:val="auto"/>
          <w:sz w:val="24"/>
        </w:rPr>
        <w:t>Andreoli</w:t>
      </w:r>
      <w:proofErr w:type="spellEnd"/>
      <w:r w:rsidR="001339C5" w:rsidRPr="00F228DA">
        <w:rPr>
          <w:b/>
          <w:color w:val="auto"/>
          <w:sz w:val="24"/>
        </w:rPr>
        <w:t xml:space="preserve"> e Andrea De Pasquale</w:t>
      </w:r>
    </w:p>
    <w:p w:rsidR="001339C5" w:rsidRPr="00F228DA" w:rsidRDefault="001339C5" w:rsidP="001339C5">
      <w:pPr>
        <w:rPr>
          <w:rFonts w:asciiTheme="majorHAnsi" w:hAnsiTheme="majorHAnsi"/>
          <w:sz w:val="16"/>
          <w:szCs w:val="16"/>
        </w:rPr>
      </w:pPr>
    </w:p>
    <w:p w:rsidR="001339C5" w:rsidRPr="00F228DA" w:rsidRDefault="001339C5" w:rsidP="001339C5">
      <w:pPr>
        <w:jc w:val="both"/>
        <w:rPr>
          <w:rFonts w:asciiTheme="majorHAnsi" w:hAnsiTheme="majorHAnsi"/>
          <w:b/>
        </w:rPr>
      </w:pPr>
      <w:r w:rsidRPr="00F228DA">
        <w:rPr>
          <w:rFonts w:asciiTheme="majorHAnsi" w:hAnsiTheme="majorHAnsi"/>
          <w:b/>
        </w:rPr>
        <w:t xml:space="preserve">Il giorno 16 aprile 2019, alle ore </w:t>
      </w:r>
      <w:r w:rsidR="00BE28C5" w:rsidRPr="00F228DA">
        <w:rPr>
          <w:rFonts w:asciiTheme="majorHAnsi" w:hAnsiTheme="majorHAnsi"/>
          <w:b/>
        </w:rPr>
        <w:t>12:00</w:t>
      </w:r>
      <w:r w:rsidRPr="00F228DA">
        <w:rPr>
          <w:rFonts w:asciiTheme="majorHAnsi" w:hAnsiTheme="majorHAnsi"/>
          <w:b/>
        </w:rPr>
        <w:t xml:space="preserve">, presso la Sala Mostre della Biblioteca nazionale centrale di Roma (Viale Castro Pretorio, 105) verrà inaugurata la mostra documentaria e iconografica PIRANDELLO MAI VISTO (che rimarrà aperta al pubblico fino al 28 giugno 2019) a cura di Annamaria </w:t>
      </w:r>
      <w:proofErr w:type="spellStart"/>
      <w:r w:rsidRPr="00F228DA">
        <w:rPr>
          <w:rFonts w:asciiTheme="majorHAnsi" w:hAnsiTheme="majorHAnsi"/>
          <w:b/>
        </w:rPr>
        <w:t>Andreoli</w:t>
      </w:r>
      <w:proofErr w:type="spellEnd"/>
      <w:r w:rsidRPr="00F228DA">
        <w:rPr>
          <w:rFonts w:asciiTheme="majorHAnsi" w:hAnsiTheme="majorHAnsi"/>
          <w:b/>
        </w:rPr>
        <w:t xml:space="preserve"> e Andrea De Pasquale. I materiali esposti appartengono alle collezioni dell’Istituto di Studi Pirandelliani e sul Teatro Contemporaneo e della Biblioteca nazionale centrale di Roma.</w:t>
      </w:r>
    </w:p>
    <w:p w:rsidR="00BE28C5" w:rsidRPr="00F228DA" w:rsidRDefault="00BE28C5" w:rsidP="001339C5">
      <w:pPr>
        <w:jc w:val="both"/>
        <w:rPr>
          <w:rFonts w:asciiTheme="majorHAnsi" w:hAnsiTheme="majorHAnsi"/>
          <w:b/>
        </w:rPr>
      </w:pPr>
      <w:r w:rsidRPr="00F228DA">
        <w:rPr>
          <w:rFonts w:asciiTheme="majorHAnsi" w:hAnsiTheme="majorHAnsi"/>
          <w:b/>
        </w:rPr>
        <w:t>Lo stesso 16 aprile 2019 è convocata alle ore 11:00 una conferenza stampa di presentazione della mostra.</w:t>
      </w:r>
    </w:p>
    <w:p w:rsidR="00BE28C5" w:rsidRPr="00F228DA" w:rsidRDefault="00BE28C5" w:rsidP="001339C5">
      <w:pPr>
        <w:jc w:val="both"/>
        <w:rPr>
          <w:rFonts w:asciiTheme="majorHAnsi" w:hAnsiTheme="majorHAnsi"/>
          <w:b/>
        </w:rPr>
      </w:pPr>
      <w:r w:rsidRPr="00F228DA">
        <w:rPr>
          <w:rFonts w:asciiTheme="majorHAnsi" w:hAnsiTheme="majorHAnsi"/>
          <w:b/>
        </w:rPr>
        <w:t>Il catalogo è pubblicato da De Luca Editori d'Arte.</w:t>
      </w:r>
    </w:p>
    <w:p w:rsidR="001339C5" w:rsidRPr="00F228DA" w:rsidRDefault="001339C5" w:rsidP="001339C5">
      <w:pPr>
        <w:jc w:val="both"/>
        <w:rPr>
          <w:rFonts w:asciiTheme="majorHAnsi" w:hAnsiTheme="majorHAnsi"/>
          <w:sz w:val="16"/>
          <w:szCs w:val="16"/>
        </w:rPr>
      </w:pPr>
    </w:p>
    <w:p w:rsidR="001339C5" w:rsidRPr="00F228DA" w:rsidRDefault="001339C5" w:rsidP="001339C5">
      <w:pPr>
        <w:jc w:val="both"/>
        <w:rPr>
          <w:rFonts w:asciiTheme="majorHAnsi" w:hAnsiTheme="majorHAnsi"/>
          <w:sz w:val="16"/>
          <w:szCs w:val="16"/>
        </w:rPr>
      </w:pPr>
    </w:p>
    <w:p w:rsidR="001339C5" w:rsidRPr="00F228DA" w:rsidRDefault="001339C5" w:rsidP="001339C5">
      <w:pPr>
        <w:jc w:val="both"/>
        <w:rPr>
          <w:rFonts w:asciiTheme="majorHAnsi" w:hAnsiTheme="majorHAnsi"/>
        </w:rPr>
      </w:pPr>
      <w:r w:rsidRPr="00F228DA">
        <w:rPr>
          <w:rFonts w:asciiTheme="majorHAnsi" w:hAnsiTheme="majorHAnsi"/>
        </w:rPr>
        <w:t>Conosciuta in ogni parte del mondo, la vastissima opera di Luigi Pirandello (Agrigento 1867-Roma 1936) ha dato voce a una folla di personaggi narrativi e drammatici che interpretano la crisi sulla quale si affaccia il Novecento. È l’immane malattia del nuovo secolo privo di certezze, che lo scrittore esplora e denuncia con gli strumenti della  scienza psicologica ormai addentrata nei territori  dell’inconscio e delle nevrosi.</w:t>
      </w:r>
    </w:p>
    <w:p w:rsidR="001339C5" w:rsidRPr="00F228DA" w:rsidRDefault="001339C5" w:rsidP="001339C5">
      <w:pPr>
        <w:jc w:val="both"/>
        <w:rPr>
          <w:rFonts w:asciiTheme="majorHAnsi" w:hAnsiTheme="majorHAnsi"/>
        </w:rPr>
      </w:pPr>
    </w:p>
    <w:p w:rsidR="001339C5" w:rsidRPr="00F228DA" w:rsidRDefault="001339C5" w:rsidP="001339C5">
      <w:pPr>
        <w:jc w:val="both"/>
        <w:rPr>
          <w:rFonts w:asciiTheme="majorHAnsi" w:hAnsiTheme="majorHAnsi"/>
        </w:rPr>
      </w:pPr>
      <w:r w:rsidRPr="00F228DA">
        <w:rPr>
          <w:rFonts w:asciiTheme="majorHAnsi" w:hAnsiTheme="majorHAnsi"/>
        </w:rPr>
        <w:t xml:space="preserve">Nel corso degli ultimi mesi, donazioni e lasciti </w:t>
      </w:r>
      <w:r w:rsidR="00640E89" w:rsidRPr="00F228DA">
        <w:rPr>
          <w:rFonts w:asciiTheme="majorHAnsi" w:hAnsiTheme="majorHAnsi"/>
        </w:rPr>
        <w:t xml:space="preserve">all’Istituto di Studi Pirandelliani e sul Teatro Contemporaneo </w:t>
      </w:r>
      <w:r w:rsidRPr="00F228DA">
        <w:rPr>
          <w:rFonts w:asciiTheme="majorHAnsi" w:hAnsiTheme="majorHAnsi"/>
        </w:rPr>
        <w:t xml:space="preserve">hanno arricchito di nuovi testimoni l’opera e la vicenda umana di Luigi Pirandello. Finora sconosciuti, possiamo oggi contare su manoscritti di opere narrative, teatrali e saggistiche insieme con un numero considerevole di documenti privati, a cominciare dal carteggio </w:t>
      </w:r>
      <w:r w:rsidR="0068401C">
        <w:rPr>
          <w:rFonts w:asciiTheme="majorHAnsi" w:hAnsiTheme="majorHAnsi"/>
        </w:rPr>
        <w:t>con Marta Abba (Milano 1900-1988</w:t>
      </w:r>
      <w:bookmarkStart w:id="0" w:name="_GoBack"/>
      <w:bookmarkEnd w:id="0"/>
      <w:r w:rsidRPr="00F228DA">
        <w:rPr>
          <w:rFonts w:asciiTheme="majorHAnsi" w:hAnsiTheme="majorHAnsi"/>
        </w:rPr>
        <w:t>), attrice amatissima, al fianco del grande scrittore durante un decennio decisivo per la carriera di entrambi.</w:t>
      </w:r>
    </w:p>
    <w:p w:rsidR="001339C5" w:rsidRPr="00F228DA" w:rsidRDefault="001339C5" w:rsidP="001339C5">
      <w:pPr>
        <w:jc w:val="both"/>
        <w:rPr>
          <w:rFonts w:asciiTheme="majorHAnsi" w:hAnsiTheme="majorHAnsi"/>
        </w:rPr>
      </w:pPr>
    </w:p>
    <w:p w:rsidR="001339C5" w:rsidRPr="00F228DA" w:rsidRDefault="001339C5" w:rsidP="001339C5">
      <w:pPr>
        <w:jc w:val="both"/>
        <w:rPr>
          <w:rFonts w:asciiTheme="majorHAnsi" w:hAnsiTheme="majorHAnsi"/>
        </w:rPr>
      </w:pPr>
      <w:r w:rsidRPr="00F228DA">
        <w:rPr>
          <w:rFonts w:asciiTheme="majorHAnsi" w:hAnsiTheme="majorHAnsi"/>
        </w:rPr>
        <w:t xml:space="preserve">Luigi Pirandello è uno dei protagonisti del museo letterario </w:t>
      </w:r>
      <w:r w:rsidR="00640E89" w:rsidRPr="00F228DA">
        <w:rPr>
          <w:rFonts w:asciiTheme="majorHAnsi" w:hAnsiTheme="majorHAnsi"/>
          <w:i/>
        </w:rPr>
        <w:t>Spazi900</w:t>
      </w:r>
      <w:r w:rsidR="00640E89" w:rsidRPr="00F228DA">
        <w:rPr>
          <w:rFonts w:asciiTheme="majorHAnsi" w:hAnsiTheme="majorHAnsi"/>
        </w:rPr>
        <w:t xml:space="preserve"> </w:t>
      </w:r>
      <w:r w:rsidRPr="00F228DA">
        <w:rPr>
          <w:rFonts w:asciiTheme="majorHAnsi" w:hAnsiTheme="majorHAnsi"/>
        </w:rPr>
        <w:t xml:space="preserve">della Biblioteca nazionale centrale di Roma. Allo scrittore siciliano è dedicata una sezione all’interno della prima Galleria degli scrittori, dove è possibile vedere il </w:t>
      </w:r>
      <w:r w:rsidRPr="00F228DA">
        <w:rPr>
          <w:rFonts w:asciiTheme="majorHAnsi" w:hAnsiTheme="majorHAnsi"/>
          <w:i/>
        </w:rPr>
        <w:t>Taccuino segreto</w:t>
      </w:r>
      <w:r w:rsidRPr="00F228DA">
        <w:rPr>
          <w:rFonts w:asciiTheme="majorHAnsi" w:hAnsiTheme="majorHAnsi"/>
        </w:rPr>
        <w:t xml:space="preserve">, senza dubbio il più prezioso documento pirandelliano conservato dall’Istituto, il manoscritto delle </w:t>
      </w:r>
      <w:r w:rsidRPr="00F228DA">
        <w:rPr>
          <w:rFonts w:asciiTheme="majorHAnsi" w:hAnsiTheme="majorHAnsi"/>
          <w:i/>
        </w:rPr>
        <w:t>Elegie renane</w:t>
      </w:r>
      <w:r w:rsidRPr="00F228DA">
        <w:rPr>
          <w:rFonts w:asciiTheme="majorHAnsi" w:hAnsiTheme="majorHAnsi"/>
        </w:rPr>
        <w:t xml:space="preserve"> e le prime edizioni delle sue opere più note. Tuttavia tra le collezioni letterarie della Biblioteca sono presenti altri rilevanti documenti pirandelliani “mai visti” in un percorso espositivo. È </w:t>
      </w:r>
      <w:r w:rsidR="00640E89" w:rsidRPr="00F228DA">
        <w:rPr>
          <w:rFonts w:asciiTheme="majorHAnsi" w:hAnsiTheme="majorHAnsi"/>
        </w:rPr>
        <w:t xml:space="preserve">infatti </w:t>
      </w:r>
      <w:r w:rsidRPr="00F228DA">
        <w:rPr>
          <w:rFonts w:asciiTheme="majorHAnsi" w:hAnsiTheme="majorHAnsi"/>
        </w:rPr>
        <w:t>relativamente recente l’acquisizione della Raccolta pirandelliana, entrata a far parte del patrimonio della Biblioteca nel 2011 e costituita da autografi, lettere, fotografie e opere a stampa.</w:t>
      </w:r>
    </w:p>
    <w:p w:rsidR="001143F7" w:rsidRPr="00F228DA" w:rsidRDefault="001143F7" w:rsidP="001339C5">
      <w:pPr>
        <w:jc w:val="both"/>
        <w:rPr>
          <w:rFonts w:asciiTheme="majorHAnsi" w:hAnsiTheme="majorHAnsi"/>
        </w:rPr>
      </w:pPr>
    </w:p>
    <w:p w:rsidR="00D61617" w:rsidRDefault="001143F7">
      <w:pPr>
        <w:jc w:val="both"/>
        <w:rPr>
          <w:rFonts w:asciiTheme="majorHAnsi" w:hAnsiTheme="majorHAnsi"/>
        </w:rPr>
      </w:pPr>
      <w:r w:rsidRPr="00F228DA">
        <w:rPr>
          <w:rFonts w:asciiTheme="majorHAnsi" w:hAnsiTheme="majorHAnsi"/>
        </w:rPr>
        <w:t xml:space="preserve">Il percorso, documentario e iconografico, propone un’esposizione utile tanto alla ricostruzione biografica dell’autore, quanto al ragionamento e </w:t>
      </w:r>
      <w:r w:rsidR="005E083B" w:rsidRPr="00F228DA">
        <w:rPr>
          <w:rFonts w:asciiTheme="majorHAnsi" w:hAnsiTheme="majorHAnsi"/>
        </w:rPr>
        <w:t xml:space="preserve">allo studio della sua poetica. </w:t>
      </w:r>
      <w:r w:rsidR="00640E89" w:rsidRPr="00F228DA">
        <w:rPr>
          <w:rFonts w:asciiTheme="majorHAnsi" w:hAnsiTheme="majorHAnsi"/>
        </w:rPr>
        <w:t>La</w:t>
      </w:r>
      <w:r w:rsidR="005E083B" w:rsidRPr="00F228DA">
        <w:rPr>
          <w:rFonts w:asciiTheme="majorHAnsi" w:hAnsiTheme="majorHAnsi"/>
        </w:rPr>
        <w:t xml:space="preserve"> mostra</w:t>
      </w:r>
      <w:r w:rsidR="006A02BE" w:rsidRPr="00F228DA">
        <w:rPr>
          <w:rFonts w:asciiTheme="majorHAnsi" w:hAnsiTheme="majorHAnsi"/>
        </w:rPr>
        <w:t>, formata da cinque sezioni,</w:t>
      </w:r>
      <w:r w:rsidR="005E083B" w:rsidRPr="00F228DA">
        <w:rPr>
          <w:rFonts w:asciiTheme="majorHAnsi" w:hAnsiTheme="majorHAnsi"/>
        </w:rPr>
        <w:t xml:space="preserve"> offre al pubblico manoscritti di opere che attestano le modalità di composizione e chiariscono il sistema creativo di laboratorio</w:t>
      </w:r>
      <w:r w:rsidR="00640E89" w:rsidRPr="00F228DA">
        <w:rPr>
          <w:rFonts w:asciiTheme="majorHAnsi" w:hAnsiTheme="majorHAnsi"/>
        </w:rPr>
        <w:t xml:space="preserve">, tra le quali </w:t>
      </w:r>
      <w:r w:rsidR="00640E89" w:rsidRPr="00F228DA">
        <w:rPr>
          <w:rFonts w:asciiTheme="majorHAnsi" w:hAnsiTheme="majorHAnsi"/>
          <w:i/>
        </w:rPr>
        <w:t xml:space="preserve">La patente </w:t>
      </w:r>
      <w:r w:rsidR="00640E89" w:rsidRPr="00F228DA">
        <w:rPr>
          <w:rFonts w:asciiTheme="majorHAnsi" w:hAnsiTheme="majorHAnsi"/>
        </w:rPr>
        <w:t>e</w:t>
      </w:r>
      <w:r w:rsidR="000270E1">
        <w:rPr>
          <w:rFonts w:asciiTheme="majorHAnsi" w:hAnsiTheme="majorHAnsi"/>
          <w:i/>
        </w:rPr>
        <w:t xml:space="preserve"> </w:t>
      </w:r>
      <w:proofErr w:type="spellStart"/>
      <w:r w:rsidR="000270E1">
        <w:rPr>
          <w:rFonts w:asciiTheme="majorHAnsi" w:hAnsiTheme="majorHAnsi"/>
          <w:i/>
        </w:rPr>
        <w:t>ʼ</w:t>
      </w:r>
      <w:r w:rsidR="00640E89" w:rsidRPr="00F228DA">
        <w:rPr>
          <w:rFonts w:asciiTheme="majorHAnsi" w:hAnsiTheme="majorHAnsi"/>
          <w:i/>
        </w:rPr>
        <w:t>A</w:t>
      </w:r>
      <w:proofErr w:type="spellEnd"/>
      <w:r w:rsidR="00640E89" w:rsidRPr="00F228DA">
        <w:rPr>
          <w:rFonts w:asciiTheme="majorHAnsi" w:hAnsiTheme="majorHAnsi"/>
          <w:i/>
        </w:rPr>
        <w:t xml:space="preserve"> </w:t>
      </w:r>
      <w:proofErr w:type="spellStart"/>
      <w:r w:rsidR="00640E89" w:rsidRPr="00F228DA">
        <w:rPr>
          <w:rFonts w:asciiTheme="majorHAnsi" w:hAnsiTheme="majorHAnsi"/>
          <w:i/>
        </w:rPr>
        <w:t>Giarra</w:t>
      </w:r>
      <w:proofErr w:type="spellEnd"/>
      <w:r w:rsidR="00640E89" w:rsidRPr="00F228DA">
        <w:rPr>
          <w:rFonts w:asciiTheme="majorHAnsi" w:hAnsiTheme="majorHAnsi"/>
        </w:rPr>
        <w:t xml:space="preserve">. Rilevanti sono i </w:t>
      </w:r>
      <w:r w:rsidR="005E083B" w:rsidRPr="00F228DA">
        <w:rPr>
          <w:rFonts w:asciiTheme="majorHAnsi" w:hAnsiTheme="majorHAnsi"/>
        </w:rPr>
        <w:t xml:space="preserve"> </w:t>
      </w:r>
      <w:r w:rsidR="00640E89" w:rsidRPr="00F228DA">
        <w:rPr>
          <w:rFonts w:asciiTheme="majorHAnsi" w:hAnsiTheme="majorHAnsi"/>
        </w:rPr>
        <w:t xml:space="preserve">documenti utili alla biografia come le </w:t>
      </w:r>
      <w:r w:rsidR="00640E89" w:rsidRPr="00F228DA">
        <w:rPr>
          <w:rFonts w:asciiTheme="majorHAnsi" w:hAnsiTheme="majorHAnsi"/>
          <w:b/>
        </w:rPr>
        <w:t xml:space="preserve">lettere </w:t>
      </w:r>
      <w:r w:rsidR="00CF3F48" w:rsidRPr="00F228DA">
        <w:rPr>
          <w:rFonts w:asciiTheme="majorHAnsi" w:hAnsiTheme="majorHAnsi"/>
          <w:b/>
        </w:rPr>
        <w:t>inedite</w:t>
      </w:r>
      <w:r w:rsidR="00CF3F48" w:rsidRPr="00F228DA">
        <w:rPr>
          <w:rFonts w:asciiTheme="majorHAnsi" w:hAnsiTheme="majorHAnsi"/>
        </w:rPr>
        <w:t xml:space="preserve"> </w:t>
      </w:r>
      <w:r w:rsidR="00640E89" w:rsidRPr="00F228DA">
        <w:rPr>
          <w:rFonts w:asciiTheme="majorHAnsi" w:hAnsiTheme="majorHAnsi"/>
        </w:rPr>
        <w:t xml:space="preserve">di </w:t>
      </w:r>
      <w:r w:rsidR="00CF3F48" w:rsidRPr="00F228DA">
        <w:rPr>
          <w:rFonts w:asciiTheme="majorHAnsi" w:hAnsiTheme="majorHAnsi"/>
        </w:rPr>
        <w:t>Gabriele d’Annunzio, di Benito Mussolini e dello stesso Pirandello ai figli. Un’intera sezione</w:t>
      </w:r>
      <w:r w:rsidR="005B792C" w:rsidRPr="00F228DA">
        <w:rPr>
          <w:rFonts w:asciiTheme="majorHAnsi" w:hAnsiTheme="majorHAnsi"/>
        </w:rPr>
        <w:t xml:space="preserve">, la </w:t>
      </w:r>
    </w:p>
    <w:p w:rsidR="00D61617" w:rsidRDefault="00D61617">
      <w:pPr>
        <w:jc w:val="both"/>
        <w:rPr>
          <w:rFonts w:asciiTheme="majorHAnsi" w:hAnsiTheme="majorHAnsi"/>
        </w:rPr>
      </w:pPr>
    </w:p>
    <w:p w:rsidR="005B792C" w:rsidRPr="00F228DA" w:rsidRDefault="005B792C" w:rsidP="005B792C">
      <w:pPr>
        <w:jc w:val="both"/>
        <w:rPr>
          <w:rFonts w:asciiTheme="majorHAnsi" w:hAnsiTheme="majorHAnsi"/>
        </w:rPr>
      </w:pPr>
      <w:r w:rsidRPr="00F228DA">
        <w:rPr>
          <w:rFonts w:asciiTheme="majorHAnsi" w:hAnsiTheme="majorHAnsi"/>
        </w:rPr>
        <w:t>terza,</w:t>
      </w:r>
      <w:r w:rsidR="00CF3F48" w:rsidRPr="00F228DA">
        <w:rPr>
          <w:rFonts w:asciiTheme="majorHAnsi" w:hAnsiTheme="majorHAnsi"/>
        </w:rPr>
        <w:t xml:space="preserve"> è dedicata a M</w:t>
      </w:r>
      <w:r w:rsidR="005E083B" w:rsidRPr="00F228DA">
        <w:rPr>
          <w:rFonts w:asciiTheme="majorHAnsi" w:hAnsiTheme="majorHAnsi"/>
        </w:rPr>
        <w:t>arta Abba</w:t>
      </w:r>
      <w:r w:rsidR="00CF3F48" w:rsidRPr="00F228DA">
        <w:rPr>
          <w:rFonts w:asciiTheme="majorHAnsi" w:hAnsiTheme="majorHAnsi"/>
        </w:rPr>
        <w:t>, musa amatissima di Pirandello, interprete ideale del suo teatro d’avanguardia: da un recente lascito degli eredi Abba riemergono documenti sconosciuti che fanno luce sulla vicenda amorosa insieme con una straordinaria quantità di fotografie che l’attrice ha raccolto</w:t>
      </w:r>
      <w:r w:rsidR="006A02BE" w:rsidRPr="00F228DA">
        <w:rPr>
          <w:rFonts w:asciiTheme="majorHAnsi" w:hAnsiTheme="majorHAnsi"/>
        </w:rPr>
        <w:t xml:space="preserve">. </w:t>
      </w:r>
      <w:r w:rsidRPr="00F228DA">
        <w:rPr>
          <w:rFonts w:asciiTheme="majorHAnsi" w:hAnsiTheme="majorHAnsi"/>
        </w:rPr>
        <w:t xml:space="preserve">Dopo una sezione </w:t>
      </w:r>
      <w:r w:rsidR="00492126" w:rsidRPr="00F228DA">
        <w:rPr>
          <w:rFonts w:asciiTheme="majorHAnsi" w:hAnsiTheme="majorHAnsi"/>
        </w:rPr>
        <w:t>dove sono esposti</w:t>
      </w:r>
      <w:r w:rsidRPr="00F228DA">
        <w:rPr>
          <w:rFonts w:asciiTheme="majorHAnsi" w:hAnsiTheme="majorHAnsi"/>
        </w:rPr>
        <w:t xml:space="preserve"> alcuni quadri, concludono il percorso le </w:t>
      </w:r>
      <w:r w:rsidR="006A02BE" w:rsidRPr="00F228DA">
        <w:rPr>
          <w:rFonts w:asciiTheme="majorHAnsi" w:hAnsiTheme="majorHAnsi"/>
        </w:rPr>
        <w:t>carte pirandelliane “mai viste” presenti nelle collezioni letterarie della Bibliot</w:t>
      </w:r>
      <w:r w:rsidR="00CF3F48" w:rsidRPr="00F228DA">
        <w:rPr>
          <w:rFonts w:asciiTheme="majorHAnsi" w:hAnsiTheme="majorHAnsi"/>
        </w:rPr>
        <w:t>eca nazionale centrale di Roma</w:t>
      </w:r>
      <w:r w:rsidRPr="00F228DA">
        <w:rPr>
          <w:rFonts w:asciiTheme="majorHAnsi" w:hAnsiTheme="majorHAnsi"/>
        </w:rPr>
        <w:t xml:space="preserve">: preoccupato che gli avessero «messo purtroppo il bollo del </w:t>
      </w:r>
      <w:proofErr w:type="spellStart"/>
      <w:r w:rsidRPr="00F228DA">
        <w:rPr>
          <w:rFonts w:asciiTheme="majorHAnsi" w:hAnsiTheme="majorHAnsi"/>
        </w:rPr>
        <w:t>novellaro</w:t>
      </w:r>
      <w:proofErr w:type="spellEnd"/>
      <w:r w:rsidRPr="00F228DA">
        <w:rPr>
          <w:rFonts w:asciiTheme="majorHAnsi" w:hAnsiTheme="majorHAnsi"/>
        </w:rPr>
        <w:t xml:space="preserve">» come scrisse all’amico Bontempelli il 15 aprile 1910, Pirandello è stato invece protagonista di una intensa e poliedrica attività letteraria. La mostra, arricchita da rari video e dai costumi  di </w:t>
      </w:r>
      <w:proofErr w:type="spellStart"/>
      <w:r w:rsidRPr="00F228DA">
        <w:rPr>
          <w:rFonts w:asciiTheme="majorHAnsi" w:hAnsiTheme="majorHAnsi"/>
        </w:rPr>
        <w:t>Nanà</w:t>
      </w:r>
      <w:proofErr w:type="spellEnd"/>
      <w:r w:rsidRPr="00F228DA">
        <w:rPr>
          <w:rFonts w:asciiTheme="majorHAnsi" w:hAnsiTheme="majorHAnsi"/>
        </w:rPr>
        <w:t xml:space="preserve"> Cecchi</w:t>
      </w:r>
      <w:r w:rsidR="0029097A">
        <w:rPr>
          <w:rFonts w:asciiTheme="majorHAnsi" w:hAnsiTheme="majorHAnsi"/>
        </w:rPr>
        <w:t>, realizzati dalla sartoria D’Inzillo,</w:t>
      </w:r>
      <w:r w:rsidRPr="00F228DA">
        <w:rPr>
          <w:rFonts w:asciiTheme="majorHAnsi" w:hAnsiTheme="majorHAnsi"/>
        </w:rPr>
        <w:t xml:space="preserve"> per il recente spettacolo </w:t>
      </w:r>
      <w:r w:rsidRPr="00F228DA">
        <w:rPr>
          <w:rFonts w:asciiTheme="majorHAnsi" w:hAnsiTheme="majorHAnsi"/>
          <w:i/>
        </w:rPr>
        <w:t>Enrico IV</w:t>
      </w:r>
      <w:r w:rsidRPr="00F228DA">
        <w:rPr>
          <w:rFonts w:asciiTheme="majorHAnsi" w:hAnsiTheme="majorHAnsi"/>
        </w:rPr>
        <w:t>, rende così omaggio a quel continuo impegno nella scrittura che ha portato Pirandello a ricevere il premio Nobel per la Letteratura nel 1934.</w:t>
      </w:r>
    </w:p>
    <w:p w:rsidR="001339C5" w:rsidRPr="005B792C" w:rsidRDefault="00CF3F48">
      <w:pPr>
        <w:jc w:val="both"/>
        <w:rPr>
          <w:rFonts w:asciiTheme="majorHAnsi" w:hAnsiTheme="majorHAnsi"/>
          <w:color w:val="00B0F0"/>
          <w:sz w:val="22"/>
        </w:rPr>
      </w:pPr>
      <w:r w:rsidRPr="005B792C">
        <w:rPr>
          <w:rFonts w:asciiTheme="majorHAnsi" w:hAnsiTheme="majorHAnsi"/>
          <w:color w:val="00B0F0"/>
          <w:sz w:val="22"/>
        </w:rPr>
        <w:t xml:space="preserve"> </w:t>
      </w:r>
    </w:p>
    <w:sectPr w:rsidR="001339C5" w:rsidRPr="005B792C" w:rsidSect="00133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EA" w:rsidRDefault="003C7CEA" w:rsidP="00320667">
      <w:r>
        <w:separator/>
      </w:r>
    </w:p>
  </w:endnote>
  <w:endnote w:type="continuationSeparator" w:id="0">
    <w:p w:rsidR="003C7CEA" w:rsidRDefault="003C7CEA" w:rsidP="0032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DA" w:rsidRDefault="00F228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DA" w:rsidRDefault="00F228D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DA" w:rsidRDefault="00F228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EA" w:rsidRDefault="003C7CEA" w:rsidP="00320667">
      <w:r>
        <w:separator/>
      </w:r>
    </w:p>
  </w:footnote>
  <w:footnote w:type="continuationSeparator" w:id="0">
    <w:p w:rsidR="003C7CEA" w:rsidRDefault="003C7CEA" w:rsidP="00320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DA" w:rsidRDefault="00F228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1F" w:rsidRPr="00417381" w:rsidRDefault="00417381" w:rsidP="0041738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517BE84" wp14:editId="5AF4BA39">
          <wp:simplePos x="0" y="0"/>
          <wp:positionH relativeFrom="margin">
            <wp:posOffset>1560830</wp:posOffset>
          </wp:positionH>
          <wp:positionV relativeFrom="margin">
            <wp:posOffset>-505460</wp:posOffset>
          </wp:positionV>
          <wp:extent cx="763270" cy="57594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blioteca300 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28DA">
      <w:rPr>
        <w:noProof/>
        <w:lang w:eastAsia="it-IT"/>
      </w:rPr>
      <w:drawing>
        <wp:inline distT="0" distB="0" distL="0" distR="0">
          <wp:extent cx="1448790" cy="53697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ac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969" cy="53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t-IT"/>
      </w:rPr>
      <w:drawing>
        <wp:inline distT="0" distB="0" distL="0" distR="0" wp14:anchorId="3BB12C85" wp14:editId="1705CD26">
          <wp:extent cx="1064678" cy="540000"/>
          <wp:effectExtent l="0" t="0" r="254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-03-22 15_05_28-Istituto di Studi Pirandelliani e del Teatro Contemporane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67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DA" w:rsidRDefault="00F228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343"/>
    <w:multiLevelType w:val="hybridMultilevel"/>
    <w:tmpl w:val="2E249E24"/>
    <w:lvl w:ilvl="0" w:tplc="0410000F">
      <w:start w:val="1"/>
      <w:numFmt w:val="decimal"/>
      <w:lvlText w:val="%1."/>
      <w:lvlJc w:val="left"/>
      <w:pPr>
        <w:ind w:left="435" w:hanging="360"/>
      </w:p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60F2D2C"/>
    <w:multiLevelType w:val="hybridMultilevel"/>
    <w:tmpl w:val="6E5C1A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4750D6"/>
    <w:multiLevelType w:val="hybridMultilevel"/>
    <w:tmpl w:val="D25ED6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EE334E"/>
    <w:multiLevelType w:val="hybridMultilevel"/>
    <w:tmpl w:val="0BE261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8A7DBA"/>
    <w:multiLevelType w:val="hybridMultilevel"/>
    <w:tmpl w:val="5A32AD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64"/>
    <w:rsid w:val="000270E1"/>
    <w:rsid w:val="000E6D1E"/>
    <w:rsid w:val="001143F7"/>
    <w:rsid w:val="0012596C"/>
    <w:rsid w:val="001339C5"/>
    <w:rsid w:val="0029097A"/>
    <w:rsid w:val="002B389F"/>
    <w:rsid w:val="002C1A95"/>
    <w:rsid w:val="00305610"/>
    <w:rsid w:val="00306A73"/>
    <w:rsid w:val="00320667"/>
    <w:rsid w:val="00337CCF"/>
    <w:rsid w:val="003C5CFF"/>
    <w:rsid w:val="003C7CEA"/>
    <w:rsid w:val="003D1643"/>
    <w:rsid w:val="00417381"/>
    <w:rsid w:val="00437A5A"/>
    <w:rsid w:val="00454B54"/>
    <w:rsid w:val="00482E42"/>
    <w:rsid w:val="00492126"/>
    <w:rsid w:val="004C44BB"/>
    <w:rsid w:val="005070E5"/>
    <w:rsid w:val="00510102"/>
    <w:rsid w:val="00513356"/>
    <w:rsid w:val="00543A58"/>
    <w:rsid w:val="005B792C"/>
    <w:rsid w:val="005D5CBA"/>
    <w:rsid w:val="005D7DE4"/>
    <w:rsid w:val="005E083B"/>
    <w:rsid w:val="00640E89"/>
    <w:rsid w:val="0068401C"/>
    <w:rsid w:val="006A02BE"/>
    <w:rsid w:val="00702067"/>
    <w:rsid w:val="00731659"/>
    <w:rsid w:val="007D5014"/>
    <w:rsid w:val="008840CE"/>
    <w:rsid w:val="008B5B50"/>
    <w:rsid w:val="008F31E9"/>
    <w:rsid w:val="00A15364"/>
    <w:rsid w:val="00A5090C"/>
    <w:rsid w:val="00B92E0B"/>
    <w:rsid w:val="00BE28C5"/>
    <w:rsid w:val="00BE2A2C"/>
    <w:rsid w:val="00BF4849"/>
    <w:rsid w:val="00C65C16"/>
    <w:rsid w:val="00CF3F48"/>
    <w:rsid w:val="00D5338C"/>
    <w:rsid w:val="00D61617"/>
    <w:rsid w:val="00D743C0"/>
    <w:rsid w:val="00DA7153"/>
    <w:rsid w:val="00DA7E23"/>
    <w:rsid w:val="00DB7601"/>
    <w:rsid w:val="00DD194E"/>
    <w:rsid w:val="00DF42E2"/>
    <w:rsid w:val="00DF591A"/>
    <w:rsid w:val="00E11080"/>
    <w:rsid w:val="00EC4B83"/>
    <w:rsid w:val="00F05097"/>
    <w:rsid w:val="00F228DA"/>
    <w:rsid w:val="00F938A0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53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364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53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364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DE4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437A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37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3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3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53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364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53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364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DE4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437A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37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3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3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DC69-D2D6-48EA-B631-F5B19412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Giacomo Di Foggia</cp:lastModifiedBy>
  <cp:revision>4</cp:revision>
  <cp:lastPrinted>2019-03-26T12:05:00Z</cp:lastPrinted>
  <dcterms:created xsi:type="dcterms:W3CDTF">2019-03-27T09:10:00Z</dcterms:created>
  <dcterms:modified xsi:type="dcterms:W3CDTF">2019-04-09T14:10:00Z</dcterms:modified>
</cp:coreProperties>
</file>